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B376E59" w14:textId="77777777" w:rsidR="009B4CAB" w:rsidRPr="009B4CAB" w:rsidRDefault="009B4CAB" w:rsidP="009B4CAB">
      <w:pPr>
        <w:spacing w:after="0" w:line="240" w:lineRule="auto"/>
        <w:jc w:val="center"/>
        <w:outlineLvl w:val="0"/>
        <w:rPr>
          <w:rFonts w:ascii="Century Gothic" w:eastAsia="Times New Roman" w:hAnsi="Century Gothic" w:cs="Times New Roman"/>
          <w:b/>
          <w:bCs/>
          <w:kern w:val="36"/>
          <w:sz w:val="22"/>
          <w:szCs w:val="22"/>
          <w14:ligatures w14:val="none"/>
        </w:rPr>
      </w:pPr>
      <w:r w:rsidRPr="009B4CAB">
        <w:rPr>
          <w:rFonts w:ascii="Century Gothic" w:eastAsia="Times New Roman" w:hAnsi="Century Gothic" w:cs="Times New Roman"/>
          <w:b/>
          <w:bCs/>
          <w:kern w:val="36"/>
          <w:sz w:val="22"/>
          <w:szCs w:val="22"/>
          <w14:ligatures w14:val="none"/>
        </w:rPr>
        <w:t>CONVOCATORIA – FERIA INCLUSIVA</w:t>
      </w:r>
    </w:p>
    <w:p w14:paraId="18913A7B" w14:textId="77777777" w:rsidR="009B4CAB" w:rsidRPr="009B4CAB" w:rsidRDefault="009B4CAB" w:rsidP="009B4CAB">
      <w:pPr>
        <w:spacing w:after="0" w:line="240" w:lineRule="auto"/>
        <w:jc w:val="center"/>
        <w:outlineLvl w:val="1"/>
        <w:rPr>
          <w:rFonts w:ascii="Century Gothic" w:eastAsia="Times New Roman" w:hAnsi="Century Gothic" w:cs="Times New Roman"/>
          <w:b/>
          <w:bCs/>
          <w:kern w:val="0"/>
          <w:sz w:val="22"/>
          <w:szCs w:val="22"/>
          <w14:ligatures w14:val="none"/>
        </w:rPr>
      </w:pPr>
      <w:r w:rsidRPr="009B4CAB">
        <w:rPr>
          <w:rFonts w:ascii="Century Gothic" w:eastAsia="Times New Roman" w:hAnsi="Century Gothic" w:cs="Times New Roman"/>
          <w:b/>
          <w:bCs/>
          <w:kern w:val="0"/>
          <w:sz w:val="22"/>
          <w:szCs w:val="22"/>
          <w14:ligatures w14:val="none"/>
        </w:rPr>
        <w:t>FI-GADPE-2026-01</w:t>
      </w:r>
    </w:p>
    <w:p w14:paraId="003A75DC" w14:textId="77777777" w:rsidR="009B4CAB" w:rsidRDefault="009B4CAB" w:rsidP="009B4CAB">
      <w:pPr>
        <w:spacing w:after="0" w:line="240" w:lineRule="auto"/>
        <w:rPr>
          <w:rFonts w:ascii="Century Gothic" w:eastAsia="Times New Roman" w:hAnsi="Century Gothic" w:cs="Times New Roman"/>
          <w:kern w:val="0"/>
          <w:sz w:val="22"/>
          <w:szCs w:val="22"/>
          <w14:ligatures w14:val="none"/>
        </w:rPr>
      </w:pPr>
    </w:p>
    <w:p w14:paraId="167D349D" w14:textId="2CE44834" w:rsidR="009B4CAB" w:rsidRDefault="009B4CAB" w:rsidP="009B4CAB">
      <w:pPr>
        <w:spacing w:after="0" w:line="240" w:lineRule="auto"/>
        <w:jc w:val="both"/>
        <w:rPr>
          <w:rFonts w:ascii="Century Gothic" w:eastAsia="Times New Roman" w:hAnsi="Century Gothic" w:cs="Times New Roman"/>
          <w:kern w:val="0"/>
          <w:sz w:val="22"/>
          <w:szCs w:val="22"/>
          <w14:ligatures w14:val="none"/>
        </w:rPr>
      </w:pPr>
      <w:r w:rsidRPr="009B4CAB">
        <w:rPr>
          <w:rFonts w:ascii="Century Gothic" w:eastAsia="Times New Roman" w:hAnsi="Century Gothic" w:cs="Times New Roman"/>
          <w:kern w:val="0"/>
          <w:sz w:val="22"/>
          <w:szCs w:val="22"/>
          <w14:ligatures w14:val="none"/>
        </w:rPr>
        <w:t>El Gobierno Autónomo Descentralizado de la Provincia de Esmeraldas informa a los proveedores interesados la publicación del procedimiento de Feria Inclusiva</w:t>
      </w:r>
      <w:r w:rsidRPr="009B4CAB">
        <w:rPr>
          <w:rFonts w:ascii="Century Gothic" w:eastAsia="Times New Roman" w:hAnsi="Century Gothic" w:cs="Times New Roman"/>
          <w:b/>
          <w:bCs/>
          <w:kern w:val="0"/>
          <w:sz w:val="22"/>
          <w:szCs w:val="22"/>
          <w14:ligatures w14:val="none"/>
        </w:rPr>
        <w:t xml:space="preserve"> FI-GADPE-2026-01</w:t>
      </w:r>
      <w:r w:rsidRPr="009B4CAB">
        <w:rPr>
          <w:rFonts w:ascii="Century Gothic" w:eastAsia="Times New Roman" w:hAnsi="Century Gothic" w:cs="Times New Roman"/>
          <w:kern w:val="0"/>
          <w:sz w:val="22"/>
          <w:szCs w:val="22"/>
          <w14:ligatures w14:val="none"/>
        </w:rPr>
        <w:t>, desarrollado a través del Sistema Oficial de Contratación Pública</w:t>
      </w:r>
      <w:r>
        <w:rPr>
          <w:rFonts w:ascii="Century Gothic" w:eastAsia="Times New Roman" w:hAnsi="Century Gothic" w:cs="Times New Roman"/>
          <w:kern w:val="0"/>
          <w:sz w:val="22"/>
          <w:szCs w:val="22"/>
          <w14:ligatures w14:val="none"/>
        </w:rPr>
        <w:t xml:space="preserve"> (SOCE)</w:t>
      </w:r>
      <w:r w:rsidRPr="009B4CAB">
        <w:rPr>
          <w:rFonts w:ascii="Century Gothic" w:eastAsia="Times New Roman" w:hAnsi="Century Gothic" w:cs="Times New Roman"/>
          <w:kern w:val="0"/>
          <w:sz w:val="22"/>
          <w:szCs w:val="22"/>
          <w14:ligatures w14:val="none"/>
        </w:rPr>
        <w:t>.</w:t>
      </w:r>
    </w:p>
    <w:p w14:paraId="52565ADF" w14:textId="77777777" w:rsidR="009B4CAB" w:rsidRPr="009B4CAB" w:rsidRDefault="009B4CAB" w:rsidP="009B4CAB">
      <w:pPr>
        <w:spacing w:after="0" w:line="240" w:lineRule="auto"/>
        <w:jc w:val="both"/>
        <w:rPr>
          <w:rFonts w:ascii="Century Gothic" w:eastAsia="Times New Roman" w:hAnsi="Century Gothic" w:cs="Times New Roman"/>
          <w:kern w:val="0"/>
          <w:sz w:val="22"/>
          <w:szCs w:val="22"/>
          <w14:ligatures w14:val="none"/>
        </w:rPr>
      </w:pPr>
    </w:p>
    <w:p w14:paraId="5C5819CA" w14:textId="77777777" w:rsidR="009B4CAB" w:rsidRPr="009B4CAB" w:rsidRDefault="009B4CAB" w:rsidP="009B4CAB">
      <w:pPr>
        <w:spacing w:after="0" w:line="240" w:lineRule="auto"/>
        <w:jc w:val="both"/>
        <w:outlineLvl w:val="2"/>
        <w:rPr>
          <w:rFonts w:ascii="Century Gothic" w:eastAsia="Times New Roman" w:hAnsi="Century Gothic" w:cs="Times New Roman"/>
          <w:b/>
          <w:bCs/>
          <w:kern w:val="0"/>
          <w:sz w:val="22"/>
          <w:szCs w:val="22"/>
          <w:u w:val="dotted"/>
          <w14:ligatures w14:val="none"/>
        </w:rPr>
      </w:pPr>
      <w:r w:rsidRPr="009B4CAB">
        <w:rPr>
          <w:rFonts w:ascii="Century Gothic" w:eastAsia="Times New Roman" w:hAnsi="Century Gothic" w:cs="Times New Roman"/>
          <w:b/>
          <w:bCs/>
          <w:kern w:val="0"/>
          <w:sz w:val="22"/>
          <w:szCs w:val="22"/>
          <w:u w:val="dotted"/>
          <w14:ligatures w14:val="none"/>
        </w:rPr>
        <w:t>OBJETO DE LA CONTRATACIÓN</w:t>
      </w:r>
    </w:p>
    <w:p w14:paraId="3AE24169" w14:textId="77777777" w:rsidR="009B4CAB" w:rsidRPr="009B4CAB" w:rsidRDefault="009B4CAB" w:rsidP="009B4CAB">
      <w:pPr>
        <w:spacing w:after="0" w:line="240" w:lineRule="auto"/>
        <w:jc w:val="both"/>
        <w:rPr>
          <w:rFonts w:ascii="Century Gothic" w:eastAsia="Times New Roman" w:hAnsi="Century Gothic" w:cs="Times New Roman"/>
          <w:kern w:val="0"/>
          <w:sz w:val="22"/>
          <w:szCs w:val="22"/>
          <w14:ligatures w14:val="none"/>
        </w:rPr>
      </w:pPr>
      <w:r w:rsidRPr="009B4CAB">
        <w:rPr>
          <w:rFonts w:ascii="Century Gothic" w:eastAsia="Times New Roman" w:hAnsi="Century Gothic" w:cs="Times New Roman"/>
          <w:kern w:val="0"/>
          <w:sz w:val="22"/>
          <w:szCs w:val="22"/>
          <w14:ligatures w14:val="none"/>
        </w:rPr>
        <w:t>“CONTRATACIÓN DEL SERVICIO LOGÍSTICO PARA ORGANIZACIÓN Y EJECUCIÓN DE FERIAS DE EMPRENDIMIENTO PRODUCTIVOS DESTINADOS A LA REACTIVACIÓN ECONÓMICA PARA EMPRENDEDORES Y MICRONEGOCIOS DE LA PROVINCIA DE ESMERALDAS”.</w:t>
      </w:r>
    </w:p>
    <w:p w14:paraId="7FB312A4" w14:textId="77777777" w:rsidR="009B4CAB" w:rsidRDefault="009B4CAB" w:rsidP="009B4CAB">
      <w:pPr>
        <w:spacing w:after="0" w:line="240" w:lineRule="auto"/>
        <w:jc w:val="both"/>
        <w:rPr>
          <w:rFonts w:ascii="Century Gothic" w:eastAsia="Times New Roman" w:hAnsi="Century Gothic" w:cs="Times New Roman"/>
          <w:kern w:val="0"/>
          <w:sz w:val="22"/>
          <w:szCs w:val="22"/>
          <w14:ligatures w14:val="none"/>
        </w:rPr>
      </w:pPr>
    </w:p>
    <w:p w14:paraId="14F4299F" w14:textId="4CB2BABF" w:rsidR="009B4CAB" w:rsidRPr="009B4CAB" w:rsidRDefault="009B4CAB" w:rsidP="009B4CAB">
      <w:pPr>
        <w:spacing w:after="0" w:line="240" w:lineRule="auto"/>
        <w:jc w:val="both"/>
        <w:rPr>
          <w:rFonts w:ascii="Century Gothic" w:eastAsia="Times New Roman" w:hAnsi="Century Gothic" w:cs="Times New Roman"/>
          <w:kern w:val="0"/>
          <w:sz w:val="22"/>
          <w:szCs w:val="22"/>
          <w14:ligatures w14:val="none"/>
        </w:rPr>
      </w:pPr>
      <w:r w:rsidRPr="009B4CAB">
        <w:rPr>
          <w:rFonts w:ascii="Century Gothic" w:eastAsia="Times New Roman" w:hAnsi="Century Gothic" w:cs="Times New Roman"/>
          <w:kern w:val="0"/>
          <w:sz w:val="22"/>
          <w:szCs w:val="22"/>
          <w14:ligatures w14:val="none"/>
        </w:rPr>
        <w:t>Este procedimiento se enmarca en el proyecto institucional “Fomento de emprendimientos inclusivos, dinámicos e innovadores en la provincia de Esmeraldas”, orientado al fortalecimiento de las actividades productivas, comerciales y de emprendimiento en el territorio provincial.</w:t>
      </w:r>
    </w:p>
    <w:p w14:paraId="75ED6F62" w14:textId="13DF14F1" w:rsidR="009B4CAB" w:rsidRPr="009B4CAB" w:rsidRDefault="009B4CAB" w:rsidP="009B4CAB">
      <w:pPr>
        <w:spacing w:after="0" w:line="240" w:lineRule="auto"/>
        <w:rPr>
          <w:rFonts w:ascii="Century Gothic" w:eastAsia="Times New Roman" w:hAnsi="Century Gothic" w:cs="Times New Roman"/>
          <w:kern w:val="0"/>
          <w:sz w:val="22"/>
          <w:szCs w:val="22"/>
          <w14:ligatures w14:val="none"/>
        </w:rPr>
      </w:pPr>
    </w:p>
    <w:p w14:paraId="30D6EC67" w14:textId="77777777" w:rsidR="009B4CAB" w:rsidRPr="009B4CAB" w:rsidRDefault="009B4CAB" w:rsidP="009B4CAB">
      <w:pPr>
        <w:spacing w:after="0" w:line="240" w:lineRule="auto"/>
        <w:outlineLvl w:val="1"/>
        <w:rPr>
          <w:rFonts w:ascii="Century Gothic" w:eastAsia="Times New Roman" w:hAnsi="Century Gothic" w:cs="Times New Roman"/>
          <w:b/>
          <w:bCs/>
          <w:kern w:val="0"/>
          <w:sz w:val="22"/>
          <w:szCs w:val="22"/>
          <w:u w:val="dotted"/>
          <w14:ligatures w14:val="none"/>
        </w:rPr>
      </w:pPr>
      <w:r w:rsidRPr="009B4CAB">
        <w:rPr>
          <w:rFonts w:ascii="Century Gothic" w:eastAsia="Times New Roman" w:hAnsi="Century Gothic" w:cs="Times New Roman"/>
          <w:b/>
          <w:bCs/>
          <w:kern w:val="0"/>
          <w:sz w:val="22"/>
          <w:szCs w:val="22"/>
          <w:u w:val="dotted"/>
          <w14:ligatures w14:val="none"/>
        </w:rPr>
        <w:t>DATOS DEL PROCEDIMIENTO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30"/>
        <w:gridCol w:w="6520"/>
      </w:tblGrid>
      <w:tr w:rsidR="009B4CAB" w14:paraId="10244D10" w14:textId="77777777" w:rsidTr="009B4CAB">
        <w:tc>
          <w:tcPr>
            <w:tcW w:w="2830" w:type="dxa"/>
            <w:shd w:val="clear" w:color="auto" w:fill="00B050"/>
          </w:tcPr>
          <w:p w14:paraId="62859F1A" w14:textId="7FFC205D" w:rsidR="009B4CAB" w:rsidRPr="009B4CAB" w:rsidRDefault="009B4CAB" w:rsidP="009B4CAB">
            <w:pPr>
              <w:outlineLvl w:val="1"/>
              <w:rPr>
                <w:rFonts w:ascii="Century Gothic" w:eastAsia="Times New Roman" w:hAnsi="Century Gothic" w:cs="Times New Roman"/>
                <w:b/>
                <w:bCs/>
                <w:color w:val="FFFFFF" w:themeColor="background1"/>
                <w:kern w:val="0"/>
                <w:sz w:val="22"/>
                <w:szCs w:val="22"/>
                <w14:ligatures w14:val="none"/>
              </w:rPr>
            </w:pPr>
            <w:r w:rsidRPr="009B4CAB">
              <w:rPr>
                <w:rFonts w:ascii="Century Gothic" w:eastAsia="Times New Roman" w:hAnsi="Century Gothic" w:cs="Times New Roman"/>
                <w:b/>
                <w:bCs/>
                <w:color w:val="FFFFFF" w:themeColor="background1"/>
                <w:kern w:val="0"/>
                <w:sz w:val="22"/>
                <w:szCs w:val="22"/>
                <w14:ligatures w14:val="none"/>
              </w:rPr>
              <w:t>Código:</w:t>
            </w:r>
          </w:p>
        </w:tc>
        <w:tc>
          <w:tcPr>
            <w:tcW w:w="6520" w:type="dxa"/>
          </w:tcPr>
          <w:p w14:paraId="3B358B0D" w14:textId="124C6396" w:rsidR="009B4CAB" w:rsidRDefault="009B4CAB" w:rsidP="009B4CAB">
            <w:pPr>
              <w:outlineLvl w:val="1"/>
              <w:rPr>
                <w:rFonts w:ascii="Century Gothic" w:eastAsia="Times New Roman" w:hAnsi="Century Gothic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9B4CAB">
              <w:rPr>
                <w:rFonts w:ascii="Century Gothic" w:eastAsia="Times New Roman" w:hAnsi="Century Gothic" w:cs="Times New Roman"/>
                <w:kern w:val="0"/>
                <w:sz w:val="22"/>
                <w:szCs w:val="22"/>
                <w14:ligatures w14:val="none"/>
              </w:rPr>
              <w:t>FI-GADPE-2026-01</w:t>
            </w:r>
          </w:p>
        </w:tc>
      </w:tr>
      <w:tr w:rsidR="009B4CAB" w14:paraId="4B917978" w14:textId="77777777" w:rsidTr="009B4CAB">
        <w:tc>
          <w:tcPr>
            <w:tcW w:w="2830" w:type="dxa"/>
            <w:shd w:val="clear" w:color="auto" w:fill="00B050"/>
          </w:tcPr>
          <w:p w14:paraId="5BAD2265" w14:textId="34C71341" w:rsidR="009B4CAB" w:rsidRPr="009B4CAB" w:rsidRDefault="009B4CAB" w:rsidP="009B4CAB">
            <w:pPr>
              <w:outlineLvl w:val="1"/>
              <w:rPr>
                <w:rFonts w:ascii="Century Gothic" w:eastAsia="Times New Roman" w:hAnsi="Century Gothic" w:cs="Times New Roman"/>
                <w:b/>
                <w:bCs/>
                <w:color w:val="FFFFFF" w:themeColor="background1"/>
                <w:kern w:val="0"/>
                <w:sz w:val="22"/>
                <w:szCs w:val="22"/>
                <w14:ligatures w14:val="none"/>
              </w:rPr>
            </w:pPr>
            <w:r w:rsidRPr="009B4CAB">
              <w:rPr>
                <w:rFonts w:ascii="Century Gothic" w:eastAsia="Times New Roman" w:hAnsi="Century Gothic" w:cs="Times New Roman"/>
                <w:b/>
                <w:bCs/>
                <w:color w:val="FFFFFF" w:themeColor="background1"/>
                <w:kern w:val="0"/>
                <w:sz w:val="22"/>
                <w:szCs w:val="22"/>
                <w14:ligatures w14:val="none"/>
              </w:rPr>
              <w:t>Tipo de contratación:</w:t>
            </w:r>
          </w:p>
        </w:tc>
        <w:tc>
          <w:tcPr>
            <w:tcW w:w="6520" w:type="dxa"/>
          </w:tcPr>
          <w:p w14:paraId="1C0D76C1" w14:textId="7A500CF3" w:rsidR="009B4CAB" w:rsidRDefault="009B4CAB" w:rsidP="009B4CAB">
            <w:pPr>
              <w:outlineLvl w:val="1"/>
              <w:rPr>
                <w:rFonts w:ascii="Century Gothic" w:eastAsia="Times New Roman" w:hAnsi="Century Gothic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9B4CAB">
              <w:rPr>
                <w:rFonts w:ascii="Century Gothic" w:eastAsia="Times New Roman" w:hAnsi="Century Gothic" w:cs="Times New Roman"/>
                <w:kern w:val="0"/>
                <w:sz w:val="22"/>
                <w:szCs w:val="22"/>
                <w14:ligatures w14:val="none"/>
              </w:rPr>
              <w:t>Feria Inclusiva</w:t>
            </w:r>
          </w:p>
        </w:tc>
      </w:tr>
      <w:tr w:rsidR="009B4CAB" w14:paraId="5C326C65" w14:textId="77777777" w:rsidTr="009B4CAB">
        <w:tc>
          <w:tcPr>
            <w:tcW w:w="2830" w:type="dxa"/>
            <w:shd w:val="clear" w:color="auto" w:fill="00B050"/>
          </w:tcPr>
          <w:p w14:paraId="26EDC2A4" w14:textId="0E53CB9C" w:rsidR="009B4CAB" w:rsidRPr="009B4CAB" w:rsidRDefault="009B4CAB" w:rsidP="009B4CAB">
            <w:pPr>
              <w:outlineLvl w:val="1"/>
              <w:rPr>
                <w:rFonts w:ascii="Century Gothic" w:eastAsia="Times New Roman" w:hAnsi="Century Gothic" w:cs="Times New Roman"/>
                <w:b/>
                <w:bCs/>
                <w:color w:val="FFFFFF" w:themeColor="background1"/>
                <w:kern w:val="0"/>
                <w:sz w:val="22"/>
                <w:szCs w:val="22"/>
                <w14:ligatures w14:val="none"/>
              </w:rPr>
            </w:pPr>
            <w:r w:rsidRPr="009B4CAB">
              <w:rPr>
                <w:rFonts w:ascii="Century Gothic" w:eastAsia="Times New Roman" w:hAnsi="Century Gothic" w:cs="Times New Roman"/>
                <w:b/>
                <w:bCs/>
                <w:color w:val="FFFFFF" w:themeColor="background1"/>
                <w:kern w:val="0"/>
                <w:sz w:val="22"/>
                <w:szCs w:val="22"/>
                <w14:ligatures w14:val="none"/>
              </w:rPr>
              <w:t>Tipo de compra:</w:t>
            </w:r>
          </w:p>
        </w:tc>
        <w:tc>
          <w:tcPr>
            <w:tcW w:w="6520" w:type="dxa"/>
          </w:tcPr>
          <w:p w14:paraId="0A50E373" w14:textId="5C4F7C78" w:rsidR="009B4CAB" w:rsidRDefault="009B4CAB" w:rsidP="009B4CAB">
            <w:pPr>
              <w:outlineLvl w:val="1"/>
              <w:rPr>
                <w:rFonts w:ascii="Century Gothic" w:eastAsia="Times New Roman" w:hAnsi="Century Gothic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9B4CAB">
              <w:rPr>
                <w:rFonts w:ascii="Century Gothic" w:eastAsia="Times New Roman" w:hAnsi="Century Gothic" w:cs="Times New Roman"/>
                <w:kern w:val="0"/>
                <w:sz w:val="22"/>
                <w:szCs w:val="22"/>
                <w14:ligatures w14:val="none"/>
              </w:rPr>
              <w:t>Servicio</w:t>
            </w:r>
          </w:p>
        </w:tc>
      </w:tr>
      <w:tr w:rsidR="009B4CAB" w14:paraId="6510B37F" w14:textId="77777777" w:rsidTr="009B4CAB">
        <w:tc>
          <w:tcPr>
            <w:tcW w:w="2830" w:type="dxa"/>
            <w:shd w:val="clear" w:color="auto" w:fill="00B050"/>
          </w:tcPr>
          <w:p w14:paraId="157552AF" w14:textId="659531ED" w:rsidR="009B4CAB" w:rsidRPr="009B4CAB" w:rsidRDefault="009B4CAB" w:rsidP="009B4CAB">
            <w:pPr>
              <w:outlineLvl w:val="1"/>
              <w:rPr>
                <w:rFonts w:ascii="Century Gothic" w:eastAsia="Times New Roman" w:hAnsi="Century Gothic" w:cs="Times New Roman"/>
                <w:b/>
                <w:bCs/>
                <w:color w:val="FFFFFF" w:themeColor="background1"/>
                <w:kern w:val="0"/>
                <w:sz w:val="22"/>
                <w:szCs w:val="22"/>
                <w14:ligatures w14:val="none"/>
              </w:rPr>
            </w:pPr>
            <w:r w:rsidRPr="009B4CAB">
              <w:rPr>
                <w:rFonts w:ascii="Century Gothic" w:eastAsia="Times New Roman" w:hAnsi="Century Gothic" w:cs="Times New Roman"/>
                <w:b/>
                <w:bCs/>
                <w:color w:val="FFFFFF" w:themeColor="background1"/>
                <w:kern w:val="0"/>
                <w:sz w:val="22"/>
                <w:szCs w:val="22"/>
                <w14:ligatures w14:val="none"/>
              </w:rPr>
              <w:t>Presupuesto referencial:</w:t>
            </w:r>
          </w:p>
        </w:tc>
        <w:tc>
          <w:tcPr>
            <w:tcW w:w="6520" w:type="dxa"/>
          </w:tcPr>
          <w:p w14:paraId="50F1BDF1" w14:textId="01D90792" w:rsidR="009B4CAB" w:rsidRDefault="009B4CAB" w:rsidP="009B4CAB">
            <w:pPr>
              <w:outlineLvl w:val="1"/>
              <w:rPr>
                <w:rFonts w:ascii="Century Gothic" w:eastAsia="Times New Roman" w:hAnsi="Century Gothic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9B4CAB">
              <w:rPr>
                <w:rFonts w:ascii="Century Gothic" w:eastAsia="Times New Roman" w:hAnsi="Century Gothic" w:cs="Times New Roman"/>
                <w:kern w:val="0"/>
                <w:sz w:val="22"/>
                <w:szCs w:val="22"/>
                <w14:ligatures w14:val="none"/>
              </w:rPr>
              <w:t>USD 116.701,00 sin IVA</w:t>
            </w:r>
          </w:p>
        </w:tc>
      </w:tr>
      <w:tr w:rsidR="009B4CAB" w14:paraId="783E6141" w14:textId="77777777" w:rsidTr="009B4CAB">
        <w:tc>
          <w:tcPr>
            <w:tcW w:w="2830" w:type="dxa"/>
            <w:shd w:val="clear" w:color="auto" w:fill="00B050"/>
          </w:tcPr>
          <w:p w14:paraId="4CC2ED05" w14:textId="3E343CD4" w:rsidR="009B4CAB" w:rsidRPr="009B4CAB" w:rsidRDefault="009B4CAB" w:rsidP="009B4CAB">
            <w:pPr>
              <w:outlineLvl w:val="1"/>
              <w:rPr>
                <w:rFonts w:ascii="Century Gothic" w:eastAsia="Times New Roman" w:hAnsi="Century Gothic" w:cs="Times New Roman"/>
                <w:b/>
                <w:bCs/>
                <w:color w:val="FFFFFF" w:themeColor="background1"/>
                <w:kern w:val="0"/>
                <w:sz w:val="22"/>
                <w:szCs w:val="22"/>
                <w14:ligatures w14:val="none"/>
              </w:rPr>
            </w:pPr>
            <w:r w:rsidRPr="009B4CAB">
              <w:rPr>
                <w:rFonts w:ascii="Century Gothic" w:eastAsia="Times New Roman" w:hAnsi="Century Gothic" w:cs="Times New Roman"/>
                <w:b/>
                <w:bCs/>
                <w:color w:val="FFFFFF" w:themeColor="background1"/>
                <w:kern w:val="0"/>
                <w:sz w:val="22"/>
                <w:szCs w:val="22"/>
                <w14:ligatures w14:val="none"/>
              </w:rPr>
              <w:t>Tipo de adjudicación:</w:t>
            </w:r>
          </w:p>
        </w:tc>
        <w:tc>
          <w:tcPr>
            <w:tcW w:w="6520" w:type="dxa"/>
          </w:tcPr>
          <w:p w14:paraId="6D0BC982" w14:textId="72B14521" w:rsidR="009B4CAB" w:rsidRDefault="009B4CAB" w:rsidP="009B4CAB">
            <w:pPr>
              <w:outlineLvl w:val="1"/>
              <w:rPr>
                <w:rFonts w:ascii="Century Gothic" w:eastAsia="Times New Roman" w:hAnsi="Century Gothic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9B4CAB">
              <w:rPr>
                <w:rFonts w:ascii="Century Gothic" w:eastAsia="Times New Roman" w:hAnsi="Century Gothic" w:cs="Times New Roman"/>
                <w:kern w:val="0"/>
                <w:sz w:val="22"/>
                <w:szCs w:val="22"/>
                <w14:ligatures w14:val="none"/>
              </w:rPr>
              <w:t>Parcial</w:t>
            </w:r>
          </w:p>
        </w:tc>
      </w:tr>
      <w:tr w:rsidR="009B4CAB" w14:paraId="18ACA329" w14:textId="77777777" w:rsidTr="009B4CAB">
        <w:tc>
          <w:tcPr>
            <w:tcW w:w="2830" w:type="dxa"/>
            <w:shd w:val="clear" w:color="auto" w:fill="00B050"/>
          </w:tcPr>
          <w:p w14:paraId="0C260383" w14:textId="7DC82F20" w:rsidR="009B4CAB" w:rsidRPr="009B4CAB" w:rsidRDefault="009B4CAB" w:rsidP="009B4CAB">
            <w:pPr>
              <w:outlineLvl w:val="1"/>
              <w:rPr>
                <w:rFonts w:ascii="Century Gothic" w:eastAsia="Times New Roman" w:hAnsi="Century Gothic" w:cs="Times New Roman"/>
                <w:b/>
                <w:bCs/>
                <w:color w:val="FFFFFF" w:themeColor="background1"/>
                <w:kern w:val="0"/>
                <w:sz w:val="22"/>
                <w:szCs w:val="22"/>
                <w14:ligatures w14:val="none"/>
              </w:rPr>
            </w:pPr>
            <w:r w:rsidRPr="009B4CAB">
              <w:rPr>
                <w:rFonts w:ascii="Century Gothic" w:eastAsia="Times New Roman" w:hAnsi="Century Gothic" w:cs="Times New Roman"/>
                <w:b/>
                <w:bCs/>
                <w:color w:val="FFFFFF" w:themeColor="background1"/>
                <w:kern w:val="0"/>
                <w:sz w:val="22"/>
                <w:szCs w:val="22"/>
                <w14:ligatures w14:val="none"/>
              </w:rPr>
              <w:t>Forma de pago:</w:t>
            </w:r>
          </w:p>
        </w:tc>
        <w:tc>
          <w:tcPr>
            <w:tcW w:w="6520" w:type="dxa"/>
          </w:tcPr>
          <w:p w14:paraId="296166AC" w14:textId="48673B94" w:rsidR="009B4CAB" w:rsidRDefault="009B4CAB" w:rsidP="009B4CAB">
            <w:pPr>
              <w:outlineLvl w:val="1"/>
              <w:rPr>
                <w:rFonts w:ascii="Century Gothic" w:eastAsia="Times New Roman" w:hAnsi="Century Gothic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9B4CAB">
              <w:rPr>
                <w:rFonts w:ascii="Century Gothic" w:eastAsia="Times New Roman" w:hAnsi="Century Gothic" w:cs="Times New Roman"/>
                <w:kern w:val="0"/>
                <w:sz w:val="22"/>
                <w:szCs w:val="22"/>
                <w14:ligatures w14:val="none"/>
              </w:rPr>
              <w:t>35 % de anticipo y 65 % contra entrega, conforme a las condiciones establecidas en el proceso.</w:t>
            </w:r>
          </w:p>
        </w:tc>
      </w:tr>
    </w:tbl>
    <w:p w14:paraId="3D2C294F" w14:textId="54127957" w:rsidR="009B4CAB" w:rsidRPr="009B4CAB" w:rsidRDefault="009B4CAB" w:rsidP="009B4CAB">
      <w:pPr>
        <w:spacing w:after="0" w:line="240" w:lineRule="auto"/>
        <w:rPr>
          <w:rFonts w:ascii="Century Gothic" w:eastAsia="Times New Roman" w:hAnsi="Century Gothic" w:cs="Times New Roman"/>
          <w:kern w:val="0"/>
          <w:sz w:val="22"/>
          <w:szCs w:val="22"/>
          <w14:ligatures w14:val="none"/>
        </w:rPr>
      </w:pPr>
    </w:p>
    <w:p w14:paraId="62398CFF" w14:textId="77777777" w:rsidR="009B4CAB" w:rsidRPr="009B4CAB" w:rsidRDefault="009B4CAB" w:rsidP="009B4CAB">
      <w:pPr>
        <w:spacing w:after="0" w:line="240" w:lineRule="auto"/>
        <w:outlineLvl w:val="1"/>
        <w:rPr>
          <w:rFonts w:ascii="Century Gothic" w:eastAsia="Times New Roman" w:hAnsi="Century Gothic" w:cs="Times New Roman"/>
          <w:b/>
          <w:bCs/>
          <w:kern w:val="0"/>
          <w:sz w:val="22"/>
          <w:szCs w:val="22"/>
          <w:u w:val="dotted"/>
          <w14:ligatures w14:val="none"/>
        </w:rPr>
      </w:pPr>
      <w:r w:rsidRPr="009B4CAB">
        <w:rPr>
          <w:rFonts w:ascii="Century Gothic" w:eastAsia="Times New Roman" w:hAnsi="Century Gothic" w:cs="Times New Roman"/>
          <w:b/>
          <w:bCs/>
          <w:kern w:val="0"/>
          <w:sz w:val="22"/>
          <w:szCs w:val="22"/>
          <w:u w:val="dotted"/>
          <w14:ligatures w14:val="none"/>
        </w:rPr>
        <w:t>CRONOGRAMA</w:t>
      </w:r>
    </w:p>
    <w:p w14:paraId="37F2DE0E" w14:textId="77777777" w:rsidR="00821A4B" w:rsidRDefault="00821A4B" w:rsidP="009B4CAB">
      <w:pPr>
        <w:spacing w:after="0" w:line="240" w:lineRule="auto"/>
        <w:rPr>
          <w:rFonts w:ascii="Century Gothic" w:eastAsia="Times New Roman" w:hAnsi="Century Gothic" w:cs="Times New Roman"/>
          <w:b/>
          <w:bCs/>
          <w:kern w:val="0"/>
          <w:sz w:val="22"/>
          <w:szCs w:val="22"/>
          <w14:ligatures w14:val="none"/>
        </w:rPr>
        <w:sectPr w:rsidR="00821A4B">
          <w:pgSz w:w="12240" w:h="15840"/>
          <w:pgMar w:top="1440" w:right="1440" w:bottom="1440" w:left="1440" w:header="708" w:footer="708" w:gutter="0"/>
          <w:cols w:space="708"/>
          <w:docGrid w:linePitch="360"/>
        </w:sectPr>
      </w:pPr>
    </w:p>
    <w:p w14:paraId="086293F0" w14:textId="77777777" w:rsidR="009B4CAB" w:rsidRPr="00821A4B" w:rsidRDefault="009B4CAB" w:rsidP="009B4CAB">
      <w:pPr>
        <w:spacing w:after="0" w:line="240" w:lineRule="auto"/>
        <w:rPr>
          <w:rFonts w:ascii="Century Gothic" w:eastAsia="Times New Roman" w:hAnsi="Century Gothic" w:cs="Times New Roman"/>
          <w:kern w:val="0"/>
          <w:sz w:val="18"/>
          <w:szCs w:val="18"/>
          <w14:ligatures w14:val="none"/>
        </w:rPr>
      </w:pPr>
      <w:r w:rsidRPr="00821A4B">
        <w:rPr>
          <w:rFonts w:ascii="Century Gothic" w:eastAsia="Times New Roman" w:hAnsi="Century Gothic" w:cs="Times New Roman"/>
          <w:b/>
          <w:bCs/>
          <w:kern w:val="0"/>
          <w:sz w:val="18"/>
          <w:szCs w:val="18"/>
          <w14:ligatures w14:val="none"/>
        </w:rPr>
        <w:t>Publicación y convocatoria:</w:t>
      </w:r>
      <w:r w:rsidRPr="00821A4B">
        <w:rPr>
          <w:rFonts w:ascii="Century Gothic" w:eastAsia="Times New Roman" w:hAnsi="Century Gothic" w:cs="Times New Roman"/>
          <w:kern w:val="0"/>
          <w:sz w:val="18"/>
          <w:szCs w:val="18"/>
          <w14:ligatures w14:val="none"/>
        </w:rPr>
        <w:t xml:space="preserve"> </w:t>
      </w:r>
    </w:p>
    <w:p w14:paraId="54E2EF8C" w14:textId="20376677" w:rsidR="009B4CAB" w:rsidRPr="00821A4B" w:rsidRDefault="009B4CAB" w:rsidP="009B4CAB">
      <w:pPr>
        <w:spacing w:after="0" w:line="240" w:lineRule="auto"/>
        <w:rPr>
          <w:rFonts w:ascii="Century Gothic" w:eastAsia="Times New Roman" w:hAnsi="Century Gothic" w:cs="Times New Roman"/>
          <w:kern w:val="0"/>
          <w:sz w:val="21"/>
          <w:szCs w:val="21"/>
          <w14:ligatures w14:val="none"/>
        </w:rPr>
      </w:pPr>
      <w:r w:rsidRPr="00821A4B">
        <w:rPr>
          <w:rFonts w:ascii="Century Gothic" w:eastAsia="Times New Roman" w:hAnsi="Century Gothic" w:cs="Times New Roman"/>
          <w:kern w:val="0"/>
          <w:sz w:val="21"/>
          <w:szCs w:val="21"/>
          <w14:ligatures w14:val="none"/>
        </w:rPr>
        <w:t>30 de octubre de 2026 – 19:00</w:t>
      </w:r>
    </w:p>
    <w:p w14:paraId="68D1C425" w14:textId="77777777" w:rsidR="009B4CAB" w:rsidRPr="00821A4B" w:rsidRDefault="009B4CAB" w:rsidP="009B4CAB">
      <w:pPr>
        <w:spacing w:after="0" w:line="240" w:lineRule="auto"/>
        <w:rPr>
          <w:rFonts w:ascii="Century Gothic" w:eastAsia="Times New Roman" w:hAnsi="Century Gothic" w:cs="Times New Roman"/>
          <w:b/>
          <w:bCs/>
          <w:kern w:val="0"/>
          <w:sz w:val="20"/>
          <w:szCs w:val="20"/>
          <w14:ligatures w14:val="none"/>
        </w:rPr>
      </w:pPr>
    </w:p>
    <w:p w14:paraId="24C21F85" w14:textId="77777777" w:rsidR="00821A4B" w:rsidRPr="00821A4B" w:rsidRDefault="009B4CAB" w:rsidP="009B4CAB">
      <w:pPr>
        <w:spacing w:after="0" w:line="240" w:lineRule="auto"/>
        <w:rPr>
          <w:rFonts w:ascii="Century Gothic" w:eastAsia="Times New Roman" w:hAnsi="Century Gothic" w:cs="Times New Roman"/>
          <w:b/>
          <w:bCs/>
          <w:kern w:val="0"/>
          <w:sz w:val="18"/>
          <w:szCs w:val="18"/>
          <w14:ligatures w14:val="none"/>
        </w:rPr>
      </w:pPr>
      <w:r w:rsidRPr="00821A4B">
        <w:rPr>
          <w:rFonts w:ascii="Century Gothic" w:eastAsia="Times New Roman" w:hAnsi="Century Gothic" w:cs="Times New Roman"/>
          <w:b/>
          <w:bCs/>
          <w:kern w:val="0"/>
          <w:sz w:val="18"/>
          <w:szCs w:val="18"/>
          <w14:ligatures w14:val="none"/>
        </w:rPr>
        <w:t>Fecha límite de socialización, preguntas, respuestas y aclaraciones:</w:t>
      </w:r>
    </w:p>
    <w:p w14:paraId="210CB0B1" w14:textId="61BCD848" w:rsidR="009B4CAB" w:rsidRPr="00821A4B" w:rsidRDefault="009B4CAB" w:rsidP="009B4CAB">
      <w:pPr>
        <w:spacing w:after="0" w:line="240" w:lineRule="auto"/>
        <w:rPr>
          <w:rFonts w:ascii="Century Gothic" w:eastAsia="Times New Roman" w:hAnsi="Century Gothic" w:cs="Times New Roman"/>
          <w:kern w:val="0"/>
          <w:sz w:val="21"/>
          <w:szCs w:val="21"/>
          <w14:ligatures w14:val="none"/>
        </w:rPr>
      </w:pPr>
      <w:r w:rsidRPr="00821A4B">
        <w:rPr>
          <w:rFonts w:ascii="Century Gothic" w:eastAsia="Times New Roman" w:hAnsi="Century Gothic" w:cs="Times New Roman"/>
          <w:kern w:val="0"/>
          <w:sz w:val="21"/>
          <w:szCs w:val="21"/>
          <w14:ligatures w14:val="none"/>
        </w:rPr>
        <w:t>6 de noviembre de 2026 – 19:00</w:t>
      </w:r>
    </w:p>
    <w:p w14:paraId="12CC2997" w14:textId="77777777" w:rsidR="009B4CAB" w:rsidRPr="00821A4B" w:rsidRDefault="009B4CAB" w:rsidP="009B4CAB">
      <w:pPr>
        <w:spacing w:after="0" w:line="240" w:lineRule="auto"/>
        <w:rPr>
          <w:rFonts w:ascii="Century Gothic" w:eastAsia="Times New Roman" w:hAnsi="Century Gothic" w:cs="Times New Roman"/>
          <w:b/>
          <w:bCs/>
          <w:kern w:val="0"/>
          <w:sz w:val="20"/>
          <w:szCs w:val="20"/>
          <w14:ligatures w14:val="none"/>
        </w:rPr>
      </w:pPr>
    </w:p>
    <w:p w14:paraId="57550AD0" w14:textId="77777777" w:rsidR="009B4CAB" w:rsidRPr="00821A4B" w:rsidRDefault="009B4CAB" w:rsidP="009B4CAB">
      <w:pPr>
        <w:spacing w:after="0" w:line="240" w:lineRule="auto"/>
        <w:rPr>
          <w:rFonts w:ascii="Century Gothic" w:eastAsia="Times New Roman" w:hAnsi="Century Gothic" w:cs="Times New Roman"/>
          <w:b/>
          <w:bCs/>
          <w:kern w:val="0"/>
          <w:sz w:val="18"/>
          <w:szCs w:val="18"/>
          <w14:ligatures w14:val="none"/>
        </w:rPr>
      </w:pPr>
      <w:r w:rsidRPr="00821A4B">
        <w:rPr>
          <w:rFonts w:ascii="Century Gothic" w:eastAsia="Times New Roman" w:hAnsi="Century Gothic" w:cs="Times New Roman"/>
          <w:b/>
          <w:bCs/>
          <w:kern w:val="0"/>
          <w:sz w:val="18"/>
          <w:szCs w:val="18"/>
          <w14:ligatures w14:val="none"/>
        </w:rPr>
        <w:t>Fecha límite de adhesión a las especificaciones técnicas o términos de referencia y condiciones económicas:</w:t>
      </w:r>
    </w:p>
    <w:p w14:paraId="7EE3402D" w14:textId="3EFEFDA2" w:rsidR="009B4CAB" w:rsidRPr="00821A4B" w:rsidRDefault="009B4CAB" w:rsidP="009B4CAB">
      <w:pPr>
        <w:spacing w:after="0" w:line="240" w:lineRule="auto"/>
        <w:rPr>
          <w:rFonts w:ascii="Century Gothic" w:eastAsia="Times New Roman" w:hAnsi="Century Gothic" w:cs="Times New Roman"/>
          <w:kern w:val="0"/>
          <w:sz w:val="21"/>
          <w:szCs w:val="21"/>
          <w14:ligatures w14:val="none"/>
        </w:rPr>
      </w:pPr>
      <w:r w:rsidRPr="00821A4B">
        <w:rPr>
          <w:rFonts w:ascii="Century Gothic" w:eastAsia="Times New Roman" w:hAnsi="Century Gothic" w:cs="Times New Roman"/>
          <w:kern w:val="0"/>
          <w:sz w:val="21"/>
          <w:szCs w:val="21"/>
          <w14:ligatures w14:val="none"/>
        </w:rPr>
        <w:t>11 de noviembre de 2026 – 19:00</w:t>
      </w:r>
    </w:p>
    <w:p w14:paraId="4D19D76D" w14:textId="77777777" w:rsidR="00821A4B" w:rsidRDefault="00821A4B" w:rsidP="009B4CAB">
      <w:pPr>
        <w:spacing w:after="0" w:line="240" w:lineRule="auto"/>
        <w:rPr>
          <w:rFonts w:ascii="Century Gothic" w:eastAsia="Times New Roman" w:hAnsi="Century Gothic" w:cs="Times New Roman"/>
          <w:b/>
          <w:bCs/>
          <w:kern w:val="0"/>
          <w:sz w:val="20"/>
          <w:szCs w:val="20"/>
          <w14:ligatures w14:val="none"/>
        </w:rPr>
      </w:pPr>
    </w:p>
    <w:p w14:paraId="0E5D3518" w14:textId="77777777" w:rsidR="00821A4B" w:rsidRPr="00821A4B" w:rsidRDefault="00821A4B" w:rsidP="009B4CAB">
      <w:pPr>
        <w:spacing w:after="0" w:line="240" w:lineRule="auto"/>
        <w:rPr>
          <w:rFonts w:ascii="Century Gothic" w:eastAsia="Times New Roman" w:hAnsi="Century Gothic" w:cs="Times New Roman"/>
          <w:b/>
          <w:bCs/>
          <w:kern w:val="0"/>
          <w:sz w:val="20"/>
          <w:szCs w:val="20"/>
          <w14:ligatures w14:val="none"/>
        </w:rPr>
      </w:pPr>
    </w:p>
    <w:p w14:paraId="4760EEC7" w14:textId="77777777" w:rsidR="009B4CAB" w:rsidRPr="00821A4B" w:rsidRDefault="009B4CAB" w:rsidP="009B4CAB">
      <w:pPr>
        <w:spacing w:after="0" w:line="240" w:lineRule="auto"/>
        <w:rPr>
          <w:rFonts w:ascii="Century Gothic" w:eastAsia="Times New Roman" w:hAnsi="Century Gothic" w:cs="Times New Roman"/>
          <w:kern w:val="0"/>
          <w:sz w:val="18"/>
          <w:szCs w:val="18"/>
          <w14:ligatures w14:val="none"/>
        </w:rPr>
      </w:pPr>
      <w:r w:rsidRPr="00821A4B">
        <w:rPr>
          <w:rFonts w:ascii="Century Gothic" w:eastAsia="Times New Roman" w:hAnsi="Century Gothic" w:cs="Times New Roman"/>
          <w:b/>
          <w:bCs/>
          <w:kern w:val="0"/>
          <w:sz w:val="18"/>
          <w:szCs w:val="18"/>
          <w14:ligatures w14:val="none"/>
        </w:rPr>
        <w:t>Fecha límite para solicitar convalidación:</w:t>
      </w:r>
    </w:p>
    <w:p w14:paraId="6F22024B" w14:textId="07F11936" w:rsidR="009B4CAB" w:rsidRPr="00821A4B" w:rsidRDefault="009B4CAB" w:rsidP="009B4CAB">
      <w:pPr>
        <w:spacing w:after="0" w:line="240" w:lineRule="auto"/>
        <w:rPr>
          <w:rFonts w:ascii="Century Gothic" w:eastAsia="Times New Roman" w:hAnsi="Century Gothic" w:cs="Times New Roman"/>
          <w:kern w:val="0"/>
          <w:sz w:val="21"/>
          <w:szCs w:val="21"/>
          <w14:ligatures w14:val="none"/>
        </w:rPr>
      </w:pPr>
      <w:r w:rsidRPr="00821A4B">
        <w:rPr>
          <w:rFonts w:ascii="Century Gothic" w:eastAsia="Times New Roman" w:hAnsi="Century Gothic" w:cs="Times New Roman"/>
          <w:kern w:val="0"/>
          <w:sz w:val="21"/>
          <w:szCs w:val="21"/>
          <w14:ligatures w14:val="none"/>
        </w:rPr>
        <w:t>12 de noviembre de 2026 – 19:00</w:t>
      </w:r>
    </w:p>
    <w:p w14:paraId="1D0FB66F" w14:textId="77777777" w:rsidR="00821A4B" w:rsidRPr="00821A4B" w:rsidRDefault="00821A4B" w:rsidP="009B4CAB">
      <w:pPr>
        <w:spacing w:after="0" w:line="240" w:lineRule="auto"/>
        <w:rPr>
          <w:rFonts w:ascii="Century Gothic" w:eastAsia="Times New Roman" w:hAnsi="Century Gothic" w:cs="Times New Roman"/>
          <w:b/>
          <w:bCs/>
          <w:kern w:val="0"/>
          <w:sz w:val="20"/>
          <w:szCs w:val="20"/>
          <w14:ligatures w14:val="none"/>
        </w:rPr>
      </w:pPr>
    </w:p>
    <w:p w14:paraId="4459C3E3" w14:textId="77777777" w:rsidR="009B4CAB" w:rsidRPr="00821A4B" w:rsidRDefault="009B4CAB" w:rsidP="009B4CAB">
      <w:pPr>
        <w:spacing w:after="0" w:line="240" w:lineRule="auto"/>
        <w:rPr>
          <w:rFonts w:ascii="Century Gothic" w:eastAsia="Times New Roman" w:hAnsi="Century Gothic" w:cs="Times New Roman"/>
          <w:kern w:val="0"/>
          <w:sz w:val="18"/>
          <w:szCs w:val="18"/>
          <w14:ligatures w14:val="none"/>
        </w:rPr>
      </w:pPr>
      <w:r w:rsidRPr="00821A4B">
        <w:rPr>
          <w:rFonts w:ascii="Century Gothic" w:eastAsia="Times New Roman" w:hAnsi="Century Gothic" w:cs="Times New Roman"/>
          <w:b/>
          <w:bCs/>
          <w:kern w:val="0"/>
          <w:sz w:val="18"/>
          <w:szCs w:val="18"/>
          <w14:ligatures w14:val="none"/>
        </w:rPr>
        <w:t>Fecha límite de respuesta a convalidación:</w:t>
      </w:r>
    </w:p>
    <w:p w14:paraId="06BEF282" w14:textId="7E274A49" w:rsidR="009B4CAB" w:rsidRPr="009B4CAB" w:rsidRDefault="009B4CAB" w:rsidP="009B4CAB">
      <w:pPr>
        <w:spacing w:after="0" w:line="240" w:lineRule="auto"/>
        <w:rPr>
          <w:rFonts w:ascii="Century Gothic" w:eastAsia="Times New Roman" w:hAnsi="Century Gothic" w:cs="Times New Roman"/>
          <w:kern w:val="0"/>
          <w:sz w:val="22"/>
          <w:szCs w:val="22"/>
          <w14:ligatures w14:val="none"/>
        </w:rPr>
      </w:pPr>
      <w:r w:rsidRPr="009B4CAB">
        <w:rPr>
          <w:rFonts w:ascii="Century Gothic" w:eastAsia="Times New Roman" w:hAnsi="Century Gothic" w:cs="Times New Roman"/>
          <w:kern w:val="0"/>
          <w:sz w:val="22"/>
          <w:szCs w:val="22"/>
          <w14:ligatures w14:val="none"/>
        </w:rPr>
        <w:t>16 de noviembre de 2026 – 19:00</w:t>
      </w:r>
    </w:p>
    <w:p w14:paraId="4D1B0064" w14:textId="77777777" w:rsidR="009B4CAB" w:rsidRPr="00821A4B" w:rsidRDefault="009B4CAB" w:rsidP="009B4CAB">
      <w:pPr>
        <w:spacing w:after="0" w:line="240" w:lineRule="auto"/>
        <w:rPr>
          <w:rFonts w:ascii="Century Gothic" w:eastAsia="Times New Roman" w:hAnsi="Century Gothic" w:cs="Times New Roman"/>
          <w:b/>
          <w:bCs/>
          <w:kern w:val="0"/>
          <w:sz w:val="20"/>
          <w:szCs w:val="20"/>
          <w14:ligatures w14:val="none"/>
        </w:rPr>
      </w:pPr>
    </w:p>
    <w:p w14:paraId="144A42F6" w14:textId="77777777" w:rsidR="009B4CAB" w:rsidRPr="00821A4B" w:rsidRDefault="009B4CAB" w:rsidP="009B4CAB">
      <w:pPr>
        <w:spacing w:after="0" w:line="240" w:lineRule="auto"/>
        <w:rPr>
          <w:rFonts w:ascii="Century Gothic" w:eastAsia="Times New Roman" w:hAnsi="Century Gothic" w:cs="Times New Roman"/>
          <w:kern w:val="0"/>
          <w:sz w:val="18"/>
          <w:szCs w:val="18"/>
          <w14:ligatures w14:val="none"/>
        </w:rPr>
      </w:pPr>
      <w:r w:rsidRPr="00821A4B">
        <w:rPr>
          <w:rFonts w:ascii="Century Gothic" w:eastAsia="Times New Roman" w:hAnsi="Century Gothic" w:cs="Times New Roman"/>
          <w:b/>
          <w:bCs/>
          <w:kern w:val="0"/>
          <w:sz w:val="18"/>
          <w:szCs w:val="18"/>
          <w14:ligatures w14:val="none"/>
        </w:rPr>
        <w:t>Fecha límite de verificación del cumplimiento de requisitos mínimos:</w:t>
      </w:r>
    </w:p>
    <w:p w14:paraId="666A110F" w14:textId="5B818EA5" w:rsidR="009B4CAB" w:rsidRPr="009B4CAB" w:rsidRDefault="009B4CAB" w:rsidP="009B4CAB">
      <w:pPr>
        <w:spacing w:after="0" w:line="240" w:lineRule="auto"/>
        <w:rPr>
          <w:rFonts w:ascii="Century Gothic" w:eastAsia="Times New Roman" w:hAnsi="Century Gothic" w:cs="Times New Roman"/>
          <w:kern w:val="0"/>
          <w:sz w:val="22"/>
          <w:szCs w:val="22"/>
          <w14:ligatures w14:val="none"/>
        </w:rPr>
      </w:pPr>
      <w:r w:rsidRPr="009B4CAB">
        <w:rPr>
          <w:rFonts w:ascii="Century Gothic" w:eastAsia="Times New Roman" w:hAnsi="Century Gothic" w:cs="Times New Roman"/>
          <w:kern w:val="0"/>
          <w:sz w:val="22"/>
          <w:szCs w:val="22"/>
          <w14:ligatures w14:val="none"/>
        </w:rPr>
        <w:t>17 de noviembre de 2026 – 19:00</w:t>
      </w:r>
    </w:p>
    <w:p w14:paraId="4C4627B6" w14:textId="77777777" w:rsidR="009B4CAB" w:rsidRPr="00821A4B" w:rsidRDefault="009B4CAB" w:rsidP="009B4CAB">
      <w:pPr>
        <w:spacing w:after="0" w:line="240" w:lineRule="auto"/>
        <w:rPr>
          <w:rFonts w:ascii="Century Gothic" w:eastAsia="Times New Roman" w:hAnsi="Century Gothic" w:cs="Times New Roman"/>
          <w:b/>
          <w:bCs/>
          <w:kern w:val="0"/>
          <w:sz w:val="20"/>
          <w:szCs w:val="20"/>
          <w14:ligatures w14:val="none"/>
        </w:rPr>
      </w:pPr>
    </w:p>
    <w:p w14:paraId="3BB1BBB7" w14:textId="77777777" w:rsidR="00821A4B" w:rsidRPr="00821A4B" w:rsidRDefault="009B4CAB" w:rsidP="009B4CAB">
      <w:pPr>
        <w:spacing w:after="0" w:line="240" w:lineRule="auto"/>
        <w:rPr>
          <w:rFonts w:ascii="Century Gothic" w:eastAsia="Times New Roman" w:hAnsi="Century Gothic" w:cs="Times New Roman"/>
          <w:kern w:val="0"/>
          <w:sz w:val="18"/>
          <w:szCs w:val="18"/>
          <w14:ligatures w14:val="none"/>
        </w:rPr>
      </w:pPr>
      <w:r w:rsidRPr="00821A4B">
        <w:rPr>
          <w:rFonts w:ascii="Century Gothic" w:eastAsia="Times New Roman" w:hAnsi="Century Gothic" w:cs="Times New Roman"/>
          <w:b/>
          <w:bCs/>
          <w:kern w:val="0"/>
          <w:sz w:val="18"/>
          <w:szCs w:val="18"/>
          <w14:ligatures w14:val="none"/>
        </w:rPr>
        <w:t>Fecha límite de adjudicación:</w:t>
      </w:r>
    </w:p>
    <w:p w14:paraId="0E1D5042" w14:textId="07DCC657" w:rsidR="009B4CAB" w:rsidRPr="009B4CAB" w:rsidRDefault="009B4CAB" w:rsidP="009B4CAB">
      <w:pPr>
        <w:spacing w:after="0" w:line="240" w:lineRule="auto"/>
        <w:rPr>
          <w:rFonts w:ascii="Century Gothic" w:eastAsia="Times New Roman" w:hAnsi="Century Gothic" w:cs="Times New Roman"/>
          <w:kern w:val="0"/>
          <w:sz w:val="22"/>
          <w:szCs w:val="22"/>
          <w14:ligatures w14:val="none"/>
        </w:rPr>
      </w:pPr>
      <w:r w:rsidRPr="009B4CAB">
        <w:rPr>
          <w:rFonts w:ascii="Century Gothic" w:eastAsia="Times New Roman" w:hAnsi="Century Gothic" w:cs="Times New Roman"/>
          <w:kern w:val="0"/>
          <w:sz w:val="22"/>
          <w:szCs w:val="22"/>
          <w14:ligatures w14:val="none"/>
        </w:rPr>
        <w:t>23 de noviembre de 2026 – 19:00</w:t>
      </w:r>
    </w:p>
    <w:p w14:paraId="7B3D879D" w14:textId="77777777" w:rsidR="00821A4B" w:rsidRDefault="00821A4B" w:rsidP="009B4CAB">
      <w:pPr>
        <w:spacing w:after="0" w:line="240" w:lineRule="auto"/>
        <w:rPr>
          <w:rFonts w:ascii="Century Gothic" w:eastAsia="Times New Roman" w:hAnsi="Century Gothic" w:cs="Times New Roman"/>
          <w:kern w:val="0"/>
          <w:sz w:val="22"/>
          <w:szCs w:val="22"/>
          <w14:ligatures w14:val="none"/>
        </w:rPr>
        <w:sectPr w:rsidR="00821A4B" w:rsidSect="00821A4B">
          <w:type w:val="continuous"/>
          <w:pgSz w:w="12240" w:h="15840"/>
          <w:pgMar w:top="1440" w:right="1440" w:bottom="1440" w:left="1440" w:header="708" w:footer="708" w:gutter="0"/>
          <w:cols w:num="2" w:space="708"/>
          <w:docGrid w:linePitch="360"/>
        </w:sectPr>
      </w:pPr>
    </w:p>
    <w:p w14:paraId="159CA55B" w14:textId="28CA8807" w:rsidR="009B4CAB" w:rsidRPr="009B4CAB" w:rsidRDefault="009B4CAB" w:rsidP="009B4CAB">
      <w:pPr>
        <w:spacing w:after="0" w:line="240" w:lineRule="auto"/>
        <w:rPr>
          <w:rFonts w:ascii="Century Gothic" w:eastAsia="Times New Roman" w:hAnsi="Century Gothic" w:cs="Times New Roman"/>
          <w:kern w:val="0"/>
          <w:sz w:val="22"/>
          <w:szCs w:val="22"/>
          <w14:ligatures w14:val="none"/>
        </w:rPr>
      </w:pPr>
    </w:p>
    <w:p w14:paraId="3580626F" w14:textId="77777777" w:rsidR="009B4CAB" w:rsidRPr="009B4CAB" w:rsidRDefault="009B4CAB" w:rsidP="009B4CAB">
      <w:pPr>
        <w:spacing w:after="0" w:line="240" w:lineRule="auto"/>
        <w:outlineLvl w:val="1"/>
        <w:rPr>
          <w:rFonts w:ascii="Century Gothic" w:eastAsia="Times New Roman" w:hAnsi="Century Gothic" w:cs="Times New Roman"/>
          <w:b/>
          <w:bCs/>
          <w:kern w:val="0"/>
          <w:sz w:val="22"/>
          <w:szCs w:val="22"/>
          <w14:ligatures w14:val="none"/>
        </w:rPr>
      </w:pPr>
      <w:r w:rsidRPr="009B4CAB">
        <w:rPr>
          <w:rFonts w:ascii="Century Gothic" w:eastAsia="Times New Roman" w:hAnsi="Century Gothic" w:cs="Times New Roman"/>
          <w:b/>
          <w:bCs/>
          <w:kern w:val="0"/>
          <w:sz w:val="22"/>
          <w:szCs w:val="22"/>
          <w14:ligatures w14:val="none"/>
        </w:rPr>
        <w:t>DOCUMENTACIÓN DEL PROCEDIMIENTO</w:t>
      </w:r>
    </w:p>
    <w:p w14:paraId="194D1604" w14:textId="77777777" w:rsidR="009B4CAB" w:rsidRDefault="009B4CAB" w:rsidP="00821A4B">
      <w:pPr>
        <w:spacing w:after="0" w:line="240" w:lineRule="auto"/>
        <w:jc w:val="both"/>
        <w:rPr>
          <w:rFonts w:ascii="Century Gothic" w:eastAsia="Times New Roman" w:hAnsi="Century Gothic" w:cs="Times New Roman"/>
          <w:kern w:val="0"/>
          <w:sz w:val="22"/>
          <w:szCs w:val="22"/>
          <w14:ligatures w14:val="none"/>
        </w:rPr>
      </w:pPr>
      <w:r w:rsidRPr="009B4CAB">
        <w:rPr>
          <w:rFonts w:ascii="Century Gothic" w:eastAsia="Times New Roman" w:hAnsi="Century Gothic" w:cs="Times New Roman"/>
          <w:kern w:val="0"/>
          <w:sz w:val="22"/>
          <w:szCs w:val="22"/>
          <w14:ligatures w14:val="none"/>
        </w:rPr>
        <w:t>Los interesados deberán revisar íntegramente las condiciones, requisitos, especificaciones técnicas, pliegos y demás documentación oficial correspondiente al procedimiento.</w:t>
      </w:r>
    </w:p>
    <w:p w14:paraId="006EC8AE" w14:textId="77777777" w:rsidR="00821A4B" w:rsidRPr="009B4CAB" w:rsidRDefault="00821A4B" w:rsidP="00821A4B">
      <w:pPr>
        <w:spacing w:after="0" w:line="240" w:lineRule="auto"/>
        <w:jc w:val="both"/>
        <w:rPr>
          <w:rFonts w:ascii="Century Gothic" w:eastAsia="Times New Roman" w:hAnsi="Century Gothic" w:cs="Times New Roman"/>
          <w:kern w:val="0"/>
          <w:sz w:val="22"/>
          <w:szCs w:val="22"/>
          <w14:ligatures w14:val="none"/>
        </w:rPr>
      </w:pPr>
    </w:p>
    <w:p w14:paraId="3D525B30" w14:textId="77777777" w:rsidR="009B4CAB" w:rsidRPr="009B4CAB" w:rsidRDefault="009B4CAB" w:rsidP="009B4CAB">
      <w:pPr>
        <w:spacing w:after="0" w:line="240" w:lineRule="auto"/>
        <w:rPr>
          <w:rFonts w:ascii="Century Gothic" w:eastAsia="Times New Roman" w:hAnsi="Century Gothic" w:cs="Times New Roman"/>
          <w:kern w:val="0"/>
          <w:sz w:val="22"/>
          <w:szCs w:val="22"/>
          <w14:ligatures w14:val="none"/>
        </w:rPr>
      </w:pPr>
      <w:r w:rsidRPr="009B4CAB">
        <w:rPr>
          <w:rFonts w:ascii="Century Gothic" w:eastAsia="Times New Roman" w:hAnsi="Century Gothic" w:cs="Times New Roman"/>
          <w:b/>
          <w:bCs/>
          <w:kern w:val="0"/>
          <w:sz w:val="22"/>
          <w:szCs w:val="22"/>
          <w14:ligatures w14:val="none"/>
        </w:rPr>
        <w:t>Documentos disponibles:</w:t>
      </w:r>
    </w:p>
    <w:p w14:paraId="1B812212" w14:textId="77777777" w:rsidR="009B4CAB" w:rsidRPr="009B4CAB" w:rsidRDefault="009B4CAB" w:rsidP="009B4CAB">
      <w:pPr>
        <w:numPr>
          <w:ilvl w:val="0"/>
          <w:numId w:val="1"/>
        </w:numPr>
        <w:spacing w:after="0" w:line="240" w:lineRule="auto"/>
        <w:rPr>
          <w:rFonts w:ascii="Century Gothic" w:eastAsia="Times New Roman" w:hAnsi="Century Gothic" w:cs="Times New Roman"/>
          <w:kern w:val="0"/>
          <w:sz w:val="22"/>
          <w:szCs w:val="22"/>
          <w14:ligatures w14:val="none"/>
        </w:rPr>
      </w:pPr>
      <w:r w:rsidRPr="009B4CAB">
        <w:rPr>
          <w:rFonts w:ascii="Century Gothic" w:eastAsia="Times New Roman" w:hAnsi="Century Gothic" w:cs="Times New Roman"/>
          <w:kern w:val="0"/>
          <w:sz w:val="22"/>
          <w:szCs w:val="22"/>
          <w14:ligatures w14:val="none"/>
        </w:rPr>
        <w:t>Pliego del procedimiento.</w:t>
      </w:r>
    </w:p>
    <w:p w14:paraId="4404DA04" w14:textId="77777777" w:rsidR="009B4CAB" w:rsidRPr="009B4CAB" w:rsidRDefault="009B4CAB" w:rsidP="009B4CAB">
      <w:pPr>
        <w:numPr>
          <w:ilvl w:val="0"/>
          <w:numId w:val="1"/>
        </w:numPr>
        <w:spacing w:after="0" w:line="240" w:lineRule="auto"/>
        <w:rPr>
          <w:rFonts w:ascii="Century Gothic" w:eastAsia="Times New Roman" w:hAnsi="Century Gothic" w:cs="Times New Roman"/>
          <w:kern w:val="0"/>
          <w:sz w:val="22"/>
          <w:szCs w:val="22"/>
          <w14:ligatures w14:val="none"/>
        </w:rPr>
      </w:pPr>
      <w:r w:rsidRPr="009B4CAB">
        <w:rPr>
          <w:rFonts w:ascii="Century Gothic" w:eastAsia="Times New Roman" w:hAnsi="Century Gothic" w:cs="Times New Roman"/>
          <w:kern w:val="0"/>
          <w:sz w:val="22"/>
          <w:szCs w:val="22"/>
          <w14:ligatures w14:val="none"/>
        </w:rPr>
        <w:lastRenderedPageBreak/>
        <w:t>Especificaciones técnicas / términos de referencia.</w:t>
      </w:r>
    </w:p>
    <w:p w14:paraId="092C9E41" w14:textId="77777777" w:rsidR="009B4CAB" w:rsidRPr="009B4CAB" w:rsidRDefault="009B4CAB" w:rsidP="009B4CAB">
      <w:pPr>
        <w:numPr>
          <w:ilvl w:val="0"/>
          <w:numId w:val="1"/>
        </w:numPr>
        <w:spacing w:after="0" w:line="240" w:lineRule="auto"/>
        <w:rPr>
          <w:rFonts w:ascii="Century Gothic" w:eastAsia="Times New Roman" w:hAnsi="Century Gothic" w:cs="Times New Roman"/>
          <w:kern w:val="0"/>
          <w:sz w:val="22"/>
          <w:szCs w:val="22"/>
          <w14:ligatures w14:val="none"/>
        </w:rPr>
      </w:pPr>
      <w:r w:rsidRPr="009B4CAB">
        <w:rPr>
          <w:rFonts w:ascii="Century Gothic" w:eastAsia="Times New Roman" w:hAnsi="Century Gothic" w:cs="Times New Roman"/>
          <w:kern w:val="0"/>
          <w:sz w:val="22"/>
          <w:szCs w:val="22"/>
          <w14:ligatures w14:val="none"/>
        </w:rPr>
        <w:t>Cronograma del proceso.</w:t>
      </w:r>
    </w:p>
    <w:p w14:paraId="0FBFCC14" w14:textId="77777777" w:rsidR="009B4CAB" w:rsidRPr="009B4CAB" w:rsidRDefault="009B4CAB" w:rsidP="009B4CAB">
      <w:pPr>
        <w:numPr>
          <w:ilvl w:val="0"/>
          <w:numId w:val="1"/>
        </w:numPr>
        <w:spacing w:after="0" w:line="240" w:lineRule="auto"/>
        <w:rPr>
          <w:rFonts w:ascii="Century Gothic" w:eastAsia="Times New Roman" w:hAnsi="Century Gothic" w:cs="Times New Roman"/>
          <w:kern w:val="0"/>
          <w:sz w:val="22"/>
          <w:szCs w:val="22"/>
          <w14:ligatures w14:val="none"/>
        </w:rPr>
      </w:pPr>
      <w:r w:rsidRPr="009B4CAB">
        <w:rPr>
          <w:rFonts w:ascii="Century Gothic" w:eastAsia="Times New Roman" w:hAnsi="Century Gothic" w:cs="Times New Roman"/>
          <w:kern w:val="0"/>
          <w:sz w:val="22"/>
          <w:szCs w:val="22"/>
          <w14:ligatures w14:val="none"/>
        </w:rPr>
        <w:t>Anexos y documentación publicada oficialmente para los oferentes.</w:t>
      </w:r>
    </w:p>
    <w:p w14:paraId="4C04D20A" w14:textId="77777777" w:rsidR="009B4CAB" w:rsidRPr="009B4CAB" w:rsidRDefault="009B4CAB" w:rsidP="009B4CAB">
      <w:pPr>
        <w:numPr>
          <w:ilvl w:val="0"/>
          <w:numId w:val="1"/>
        </w:numPr>
        <w:spacing w:after="0" w:line="240" w:lineRule="auto"/>
        <w:rPr>
          <w:rFonts w:ascii="Century Gothic" w:eastAsia="Times New Roman" w:hAnsi="Century Gothic" w:cs="Times New Roman"/>
          <w:kern w:val="0"/>
          <w:sz w:val="22"/>
          <w:szCs w:val="22"/>
          <w14:ligatures w14:val="none"/>
        </w:rPr>
      </w:pPr>
      <w:r w:rsidRPr="009B4CAB">
        <w:rPr>
          <w:rFonts w:ascii="Century Gothic" w:eastAsia="Times New Roman" w:hAnsi="Century Gothic" w:cs="Times New Roman"/>
          <w:kern w:val="0"/>
          <w:sz w:val="22"/>
          <w:szCs w:val="22"/>
          <w14:ligatures w14:val="none"/>
        </w:rPr>
        <w:t>Acceso al procedimiento FI-GADPE-2026-01 en el Portal de Contratación Pública.</w:t>
      </w:r>
    </w:p>
    <w:p w14:paraId="1266A610" w14:textId="77777777" w:rsidR="00821A4B" w:rsidRDefault="00821A4B" w:rsidP="009B4CAB">
      <w:pPr>
        <w:spacing w:after="0" w:line="240" w:lineRule="auto"/>
        <w:rPr>
          <w:rFonts w:ascii="Century Gothic" w:eastAsia="Times New Roman" w:hAnsi="Century Gothic" w:cs="Times New Roman"/>
          <w:b/>
          <w:bCs/>
          <w:kern w:val="0"/>
          <w:sz w:val="22"/>
          <w:szCs w:val="22"/>
          <w14:ligatures w14:val="none"/>
        </w:rPr>
      </w:pPr>
    </w:p>
    <w:p w14:paraId="6FFA9B01" w14:textId="35156F96" w:rsidR="009B4CAB" w:rsidRPr="009B4CAB" w:rsidRDefault="009B4CAB" w:rsidP="009B4CAB">
      <w:pPr>
        <w:spacing w:after="0" w:line="240" w:lineRule="auto"/>
        <w:rPr>
          <w:rFonts w:ascii="Century Gothic" w:eastAsia="Times New Roman" w:hAnsi="Century Gothic" w:cs="Times New Roman"/>
          <w:kern w:val="0"/>
          <w:sz w:val="22"/>
          <w:szCs w:val="22"/>
          <w14:ligatures w14:val="none"/>
        </w:rPr>
      </w:pPr>
      <w:r w:rsidRPr="009B4CAB">
        <w:rPr>
          <w:rFonts w:ascii="Century Gothic" w:eastAsia="Times New Roman" w:hAnsi="Century Gothic" w:cs="Times New Roman"/>
          <w:b/>
          <w:bCs/>
          <w:kern w:val="0"/>
          <w:sz w:val="22"/>
          <w:szCs w:val="22"/>
          <w14:ligatures w14:val="none"/>
        </w:rPr>
        <w:t>[BOTÓN: DESCARGAR PLIEGO]</w:t>
      </w:r>
    </w:p>
    <w:p w14:paraId="7C19593D" w14:textId="77777777" w:rsidR="009B4CAB" w:rsidRPr="009B4CAB" w:rsidRDefault="009B4CAB" w:rsidP="009B4CAB">
      <w:pPr>
        <w:spacing w:after="0" w:line="240" w:lineRule="auto"/>
        <w:rPr>
          <w:rFonts w:ascii="Century Gothic" w:eastAsia="Times New Roman" w:hAnsi="Century Gothic" w:cs="Times New Roman"/>
          <w:kern w:val="0"/>
          <w:sz w:val="22"/>
          <w:szCs w:val="22"/>
          <w14:ligatures w14:val="none"/>
        </w:rPr>
      </w:pPr>
      <w:r w:rsidRPr="009B4CAB">
        <w:rPr>
          <w:rFonts w:ascii="Century Gothic" w:eastAsia="Times New Roman" w:hAnsi="Century Gothic" w:cs="Times New Roman"/>
          <w:b/>
          <w:bCs/>
          <w:kern w:val="0"/>
          <w:sz w:val="22"/>
          <w:szCs w:val="22"/>
          <w14:ligatures w14:val="none"/>
        </w:rPr>
        <w:t>[BOTÓN: CONSULTAR CRONOGRAMA]</w:t>
      </w:r>
    </w:p>
    <w:p w14:paraId="73817E4E" w14:textId="77777777" w:rsidR="009B4CAB" w:rsidRPr="009B4CAB" w:rsidRDefault="009B4CAB" w:rsidP="009B4CAB">
      <w:pPr>
        <w:spacing w:after="0" w:line="240" w:lineRule="auto"/>
        <w:rPr>
          <w:rFonts w:ascii="Century Gothic" w:eastAsia="Times New Roman" w:hAnsi="Century Gothic" w:cs="Times New Roman"/>
          <w:kern w:val="0"/>
          <w:sz w:val="22"/>
          <w:szCs w:val="22"/>
          <w14:ligatures w14:val="none"/>
        </w:rPr>
      </w:pPr>
      <w:r w:rsidRPr="009B4CAB">
        <w:rPr>
          <w:rFonts w:ascii="Century Gothic" w:eastAsia="Times New Roman" w:hAnsi="Century Gothic" w:cs="Times New Roman"/>
          <w:b/>
          <w:bCs/>
          <w:kern w:val="0"/>
          <w:sz w:val="22"/>
          <w:szCs w:val="22"/>
          <w14:ligatures w14:val="none"/>
        </w:rPr>
        <w:t>[BOTÓN: VER DOCUMENTOS DEL PROCESO]</w:t>
      </w:r>
    </w:p>
    <w:p w14:paraId="49D76DFF" w14:textId="77777777" w:rsidR="009B4CAB" w:rsidRPr="009B4CAB" w:rsidRDefault="009B4CAB" w:rsidP="009B4CAB">
      <w:pPr>
        <w:spacing w:after="0" w:line="240" w:lineRule="auto"/>
        <w:rPr>
          <w:rFonts w:ascii="Century Gothic" w:eastAsia="Times New Roman" w:hAnsi="Century Gothic" w:cs="Times New Roman"/>
          <w:kern w:val="0"/>
          <w:sz w:val="22"/>
          <w:szCs w:val="22"/>
          <w14:ligatures w14:val="none"/>
        </w:rPr>
      </w:pPr>
      <w:r w:rsidRPr="009B4CAB">
        <w:rPr>
          <w:rFonts w:ascii="Century Gothic" w:eastAsia="Times New Roman" w:hAnsi="Century Gothic" w:cs="Times New Roman"/>
          <w:b/>
          <w:bCs/>
          <w:kern w:val="0"/>
          <w:sz w:val="22"/>
          <w:szCs w:val="22"/>
          <w14:ligatures w14:val="none"/>
        </w:rPr>
        <w:t>[BOTÓN DESTACADO: CONSULTAR PROCESO EN COMPRAS PÚBLICAS]</w:t>
      </w:r>
    </w:p>
    <w:p w14:paraId="68A3AC9F" w14:textId="06FD6741" w:rsidR="009B4CAB" w:rsidRPr="009B4CAB" w:rsidRDefault="009B4CAB" w:rsidP="009B4CAB">
      <w:pPr>
        <w:spacing w:after="0" w:line="240" w:lineRule="auto"/>
        <w:rPr>
          <w:rFonts w:ascii="Century Gothic" w:eastAsia="Times New Roman" w:hAnsi="Century Gothic" w:cs="Times New Roman"/>
          <w:kern w:val="0"/>
          <w:sz w:val="22"/>
          <w:szCs w:val="22"/>
          <w14:ligatures w14:val="none"/>
        </w:rPr>
      </w:pPr>
    </w:p>
    <w:p w14:paraId="6A22398F" w14:textId="77777777" w:rsidR="009B4CAB" w:rsidRPr="009B4CAB" w:rsidRDefault="009B4CAB" w:rsidP="009B4CAB">
      <w:pPr>
        <w:spacing w:after="0" w:line="240" w:lineRule="auto"/>
        <w:outlineLvl w:val="2"/>
        <w:rPr>
          <w:rFonts w:ascii="Century Gothic" w:eastAsia="Times New Roman" w:hAnsi="Century Gothic" w:cs="Times New Roman"/>
          <w:b/>
          <w:bCs/>
          <w:kern w:val="0"/>
          <w:sz w:val="22"/>
          <w:szCs w:val="22"/>
          <w14:ligatures w14:val="none"/>
        </w:rPr>
      </w:pPr>
      <w:r w:rsidRPr="009B4CAB">
        <w:rPr>
          <w:rFonts w:ascii="Century Gothic" w:eastAsia="Times New Roman" w:hAnsi="Century Gothic" w:cs="Times New Roman"/>
          <w:b/>
          <w:bCs/>
          <w:kern w:val="0"/>
          <w:sz w:val="22"/>
          <w:szCs w:val="22"/>
          <w14:ligatures w14:val="none"/>
        </w:rPr>
        <w:t>IMPORTANTE</w:t>
      </w:r>
    </w:p>
    <w:p w14:paraId="3E070F12" w14:textId="77777777" w:rsidR="009B4CAB" w:rsidRDefault="009B4CAB" w:rsidP="00821A4B">
      <w:pPr>
        <w:spacing w:after="0" w:line="240" w:lineRule="auto"/>
        <w:jc w:val="both"/>
        <w:rPr>
          <w:rFonts w:ascii="Century Gothic" w:eastAsia="Times New Roman" w:hAnsi="Century Gothic" w:cs="Times New Roman"/>
          <w:kern w:val="0"/>
          <w:sz w:val="22"/>
          <w:szCs w:val="22"/>
          <w14:ligatures w14:val="none"/>
        </w:rPr>
      </w:pPr>
      <w:r w:rsidRPr="009B4CAB">
        <w:rPr>
          <w:rFonts w:ascii="Century Gothic" w:eastAsia="Times New Roman" w:hAnsi="Century Gothic" w:cs="Times New Roman"/>
          <w:kern w:val="0"/>
          <w:sz w:val="22"/>
          <w:szCs w:val="22"/>
          <w14:ligatures w14:val="none"/>
        </w:rPr>
        <w:t xml:space="preserve">La información, requisitos, condiciones y documentación que rigen el procedimiento son los establecidos oficialmente dentro del proceso </w:t>
      </w:r>
      <w:r w:rsidRPr="009B4CAB">
        <w:rPr>
          <w:rFonts w:ascii="Century Gothic" w:eastAsia="Times New Roman" w:hAnsi="Century Gothic" w:cs="Times New Roman"/>
          <w:b/>
          <w:bCs/>
          <w:kern w:val="0"/>
          <w:sz w:val="22"/>
          <w:szCs w:val="22"/>
          <w14:ligatures w14:val="none"/>
        </w:rPr>
        <w:t>FI-GADPE-2026-01</w:t>
      </w:r>
      <w:r w:rsidRPr="009B4CAB">
        <w:rPr>
          <w:rFonts w:ascii="Century Gothic" w:eastAsia="Times New Roman" w:hAnsi="Century Gothic" w:cs="Times New Roman"/>
          <w:kern w:val="0"/>
          <w:sz w:val="22"/>
          <w:szCs w:val="22"/>
          <w14:ligatures w14:val="none"/>
        </w:rPr>
        <w:t xml:space="preserve"> en el Portal de Contratación Pública.</w:t>
      </w:r>
    </w:p>
    <w:p w14:paraId="331F1308" w14:textId="77777777" w:rsidR="00821A4B" w:rsidRPr="009B4CAB" w:rsidRDefault="00821A4B" w:rsidP="00821A4B">
      <w:pPr>
        <w:spacing w:after="0" w:line="240" w:lineRule="auto"/>
        <w:jc w:val="both"/>
        <w:rPr>
          <w:rFonts w:ascii="Century Gothic" w:eastAsia="Times New Roman" w:hAnsi="Century Gothic" w:cs="Times New Roman"/>
          <w:kern w:val="0"/>
          <w:sz w:val="22"/>
          <w:szCs w:val="22"/>
          <w14:ligatures w14:val="none"/>
        </w:rPr>
      </w:pPr>
    </w:p>
    <w:p w14:paraId="2FDA0380" w14:textId="77777777" w:rsidR="009B4CAB" w:rsidRPr="009B4CAB" w:rsidRDefault="009B4CAB" w:rsidP="00821A4B">
      <w:pPr>
        <w:spacing w:after="0" w:line="240" w:lineRule="auto"/>
        <w:jc w:val="both"/>
        <w:rPr>
          <w:rFonts w:ascii="Century Gothic" w:eastAsia="Times New Roman" w:hAnsi="Century Gothic" w:cs="Times New Roman"/>
          <w:kern w:val="0"/>
          <w:sz w:val="22"/>
          <w:szCs w:val="22"/>
          <w14:ligatures w14:val="none"/>
        </w:rPr>
      </w:pPr>
      <w:r w:rsidRPr="009B4CAB">
        <w:rPr>
          <w:rFonts w:ascii="Century Gothic" w:eastAsia="Times New Roman" w:hAnsi="Century Gothic" w:cs="Times New Roman"/>
          <w:kern w:val="0"/>
          <w:sz w:val="22"/>
          <w:szCs w:val="22"/>
          <w14:ligatures w14:val="none"/>
        </w:rPr>
        <w:t>Los interesados deberán verificar directamente en dicho portal cualquier aclaración, respuesta, modificación, convalidación o actuación posterior que se genere durante el desarrollo del procedimiento.</w:t>
      </w:r>
    </w:p>
    <w:p w14:paraId="25C94783" w14:textId="77777777" w:rsidR="00AE5772" w:rsidRPr="009B4CAB" w:rsidRDefault="00AE5772">
      <w:pPr>
        <w:rPr>
          <w:rFonts w:ascii="Century Gothic" w:hAnsi="Century Gothic"/>
          <w:b/>
          <w:bCs/>
        </w:rPr>
      </w:pPr>
    </w:p>
    <w:p w14:paraId="0543BFC6" w14:textId="2A8483F8" w:rsidR="00AE5772" w:rsidRPr="009B4CAB" w:rsidRDefault="00F239AB" w:rsidP="009B4CAB">
      <w:pPr>
        <w:spacing w:after="0"/>
        <w:rPr>
          <w:rFonts w:ascii="Century Gothic" w:hAnsi="Century Gothic"/>
          <w:b/>
          <w:bCs/>
        </w:rPr>
      </w:pPr>
      <w:r w:rsidRPr="009B4CAB">
        <w:rPr>
          <w:rFonts w:ascii="Century Gothic" w:hAnsi="Century Gothic"/>
          <w:b/>
          <w:bCs/>
        </w:rPr>
        <w:t>ENLACE VÁLIDO</w:t>
      </w:r>
    </w:p>
    <w:p w14:paraId="6D418542" w14:textId="0DB113D5" w:rsidR="00AE5772" w:rsidRPr="009B4CAB" w:rsidRDefault="00AE5772">
      <w:pPr>
        <w:rPr>
          <w:rFonts w:ascii="Century Gothic" w:hAnsi="Century Gothic"/>
        </w:rPr>
      </w:pPr>
      <w:hyperlink r:id="rId5" w:history="1">
        <w:r w:rsidRPr="009B4CAB">
          <w:rPr>
            <w:rStyle w:val="Hyperlink"/>
            <w:rFonts w:ascii="Century Gothic" w:hAnsi="Century Gothic"/>
          </w:rPr>
          <w:t>https://www.compraspublicas.gob.ec/ProcesoContratacion/compras/PC/informacionProcesoContratacion2.cpe?idSoliCompra=zAFhpU-Enb5EsKZ6iNGaRfhQzER1QHDN6P-F8qZiUtM,</w:t>
        </w:r>
      </w:hyperlink>
    </w:p>
    <w:p w14:paraId="5AFA7646" w14:textId="77777777" w:rsidR="00AE5772" w:rsidRPr="009B4CAB" w:rsidRDefault="00AE5772">
      <w:pPr>
        <w:rPr>
          <w:rFonts w:ascii="Century Gothic" w:hAnsi="Century Gothic"/>
        </w:rPr>
      </w:pPr>
    </w:p>
    <w:sectPr w:rsidR="00AE5772" w:rsidRPr="009B4CAB" w:rsidSect="00821A4B">
      <w:type w:val="continuous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31776B74"/>
    <w:multiLevelType w:val="multilevel"/>
    <w:tmpl w:val="3B0469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29921188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3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5772"/>
    <w:rsid w:val="00024ECE"/>
    <w:rsid w:val="00111393"/>
    <w:rsid w:val="00747C09"/>
    <w:rsid w:val="00821A4B"/>
    <w:rsid w:val="009B4CAB"/>
    <w:rsid w:val="00A6640D"/>
    <w:rsid w:val="00AE5772"/>
    <w:rsid w:val="00B90DDD"/>
    <w:rsid w:val="00CA628E"/>
    <w:rsid w:val="00F239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5B1AEFA6"/>
  <w15:chartTrackingRefBased/>
  <w15:docId w15:val="{50819D83-DC67-3E4F-87D2-44C3FDF2B1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EC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E577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E577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E577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E577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E577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E577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E577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E577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E577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E577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AE577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AE577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E577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E577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E577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E577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E577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E577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E577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E577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E577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E577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E577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E577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E577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E577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E577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E577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E5772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AE5772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E5772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9B4C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9B4CAB"/>
    <w:rPr>
      <w:b/>
      <w:bCs/>
    </w:rPr>
  </w:style>
  <w:style w:type="table" w:styleId="TableGrid">
    <w:name w:val="Table Grid"/>
    <w:basedOn w:val="TableNormal"/>
    <w:uiPriority w:val="39"/>
    <w:rsid w:val="009B4C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compraspublicas.gob.ec/ProcesoContratacion/compras/PC/informacionProcesoContratacion2.cpe?idSoliCompra=zAFhpU-Enb5EsKZ6iNGaRfhQzER1QHDN6P-F8qZiUtM,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54</Words>
  <Characters>3086</Characters>
  <Application>Microsoft Office Word</Application>
  <DocSecurity>0</DocSecurity>
  <Lines>90</Lines>
  <Paragraphs>36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7</vt:i4>
      </vt:variant>
    </vt:vector>
  </HeadingPairs>
  <TitlesOfParts>
    <vt:vector size="8" baseType="lpstr">
      <vt:lpstr/>
      <vt:lpstr>CONVOCATORIA – FERIA INCLUSIVA</vt:lpstr>
      <vt:lpstr>    FI-GADPE-2026-01</vt:lpstr>
      <vt:lpstr>        OBJETO DE LA CONTRATACIÓN</vt:lpstr>
      <vt:lpstr>    DATOS DEL PROCEDIMIENTO</vt:lpstr>
      <vt:lpstr>    CRONOGRAMA</vt:lpstr>
      <vt:lpstr>    DOCUMENTACIÓN DEL PROCEDIMIENTO</vt:lpstr>
      <vt:lpstr>        IMPORTANTE</vt:lpstr>
    </vt:vector>
  </TitlesOfParts>
  <Company/>
  <LinksUpToDate>false</LinksUpToDate>
  <CharactersWithSpaces>3104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Ángel Hurtado</dc:creator>
  <cp:keywords/>
  <dc:description/>
  <cp:lastModifiedBy>Ángel Hurtado</cp:lastModifiedBy>
  <cp:revision>3</cp:revision>
  <dcterms:created xsi:type="dcterms:W3CDTF">2026-10-31T16:26:00Z</dcterms:created>
  <dcterms:modified xsi:type="dcterms:W3CDTF">2026-11-01T18:39:00Z</dcterms:modified>
</cp:coreProperties>
</file>